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6740" w14:textId="344EBC36" w:rsidR="006D54B4" w:rsidRPr="00AB0765" w:rsidRDefault="003B7E6A" w:rsidP="003B7E6A">
      <w:pPr>
        <w:pStyle w:val="Standard"/>
        <w:pageBreakBefore/>
        <w:spacing w:line="240" w:lineRule="auto"/>
      </w:pPr>
      <w:r w:rsidRPr="00AB0765">
        <w:rPr>
          <w:b/>
          <w:sz w:val="20"/>
          <w:szCs w:val="20"/>
        </w:rPr>
        <w:t xml:space="preserve">Znak postępowania: SZASz.262.3.2024                                                                                                                                                                                            </w:t>
      </w:r>
      <w:r w:rsidR="006D54B4" w:rsidRPr="00AB0765">
        <w:rPr>
          <w:sz w:val="20"/>
          <w:szCs w:val="20"/>
        </w:rPr>
        <w:t xml:space="preserve">Załącznik Nr </w:t>
      </w:r>
      <w:r w:rsidR="00C33295" w:rsidRPr="00AB0765">
        <w:rPr>
          <w:sz w:val="20"/>
          <w:szCs w:val="20"/>
        </w:rPr>
        <w:t>1.</w:t>
      </w:r>
      <w:r w:rsidR="0097199F" w:rsidRPr="00AB0765">
        <w:rPr>
          <w:sz w:val="20"/>
          <w:szCs w:val="20"/>
        </w:rPr>
        <w:t>3</w:t>
      </w:r>
      <w:r w:rsidR="00C33295" w:rsidRPr="00AB0765">
        <w:rPr>
          <w:sz w:val="20"/>
          <w:szCs w:val="20"/>
        </w:rPr>
        <w:t xml:space="preserve"> </w:t>
      </w:r>
      <w:r w:rsidR="006D54B4" w:rsidRPr="00AB0765">
        <w:rPr>
          <w:sz w:val="20"/>
          <w:szCs w:val="20"/>
        </w:rPr>
        <w:t xml:space="preserve"> do SWZ</w:t>
      </w:r>
    </w:p>
    <w:p w14:paraId="4CE0E707" w14:textId="77777777" w:rsidR="006D54B4" w:rsidRPr="00AB0765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AB0765">
        <w:rPr>
          <w:sz w:val="20"/>
          <w:szCs w:val="20"/>
        </w:rPr>
        <w:t>…………………………….</w:t>
      </w:r>
    </w:p>
    <w:p w14:paraId="6B0BDD38" w14:textId="77777777" w:rsidR="006D54B4" w:rsidRPr="00AB0765" w:rsidRDefault="006D54B4" w:rsidP="006D54B4">
      <w:pPr>
        <w:pStyle w:val="Standard"/>
        <w:spacing w:after="0" w:line="240" w:lineRule="auto"/>
        <w:jc w:val="both"/>
      </w:pPr>
      <w:r w:rsidRPr="00AB0765">
        <w:rPr>
          <w:sz w:val="18"/>
          <w:szCs w:val="20"/>
        </w:rPr>
        <w:t xml:space="preserve"> </w:t>
      </w:r>
      <w:r w:rsidRPr="00AB0765">
        <w:rPr>
          <w:i/>
          <w:iCs/>
          <w:sz w:val="18"/>
          <w:szCs w:val="20"/>
        </w:rPr>
        <w:t>(pieczęć firmowa Wykonawcy)</w:t>
      </w:r>
      <w:r w:rsidRPr="00AB0765">
        <w:rPr>
          <w:b/>
          <w:bCs/>
          <w:sz w:val="18"/>
          <w:szCs w:val="20"/>
        </w:rPr>
        <w:t xml:space="preserve">  </w:t>
      </w:r>
    </w:p>
    <w:p w14:paraId="413299D7" w14:textId="08060455" w:rsidR="00B56DCD" w:rsidRPr="00AB0765" w:rsidRDefault="00096041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AB0765">
        <w:rPr>
          <w:rFonts w:ascii="Calibri" w:hAnsi="Calibri" w:cs="Calibri"/>
          <w:b/>
          <w:sz w:val="22"/>
          <w:szCs w:val="22"/>
        </w:rPr>
        <w:t xml:space="preserve">SPECYFIKACJA OFEROWANEGO SPRZĘTU – </w:t>
      </w:r>
      <w:r w:rsidR="006716F4" w:rsidRPr="00AB0765">
        <w:rPr>
          <w:rFonts w:ascii="Calibri" w:hAnsi="Calibri" w:cs="Calibri"/>
          <w:b/>
          <w:sz w:val="22"/>
          <w:szCs w:val="22"/>
        </w:rPr>
        <w:t>C</w:t>
      </w:r>
      <w:r w:rsidRPr="00AB0765">
        <w:rPr>
          <w:rFonts w:ascii="Calibri" w:hAnsi="Calibri" w:cs="Calibri"/>
          <w:b/>
          <w:sz w:val="22"/>
          <w:szCs w:val="22"/>
        </w:rPr>
        <w:t xml:space="preserve">zęść </w:t>
      </w:r>
      <w:r w:rsidR="003D6F02" w:rsidRPr="00AB0765">
        <w:rPr>
          <w:rFonts w:ascii="Calibri" w:hAnsi="Calibri" w:cs="Calibri"/>
          <w:b/>
          <w:sz w:val="22"/>
          <w:szCs w:val="22"/>
        </w:rPr>
        <w:t>3</w:t>
      </w:r>
      <w:r w:rsidR="006716F4" w:rsidRPr="00AB0765">
        <w:rPr>
          <w:rFonts w:ascii="Calibri" w:hAnsi="Calibri" w:cs="Calibri"/>
          <w:b/>
          <w:sz w:val="22"/>
          <w:szCs w:val="22"/>
        </w:rPr>
        <w:t xml:space="preserve">. </w:t>
      </w:r>
      <w:r w:rsidR="003D6F02" w:rsidRPr="00AB0765">
        <w:rPr>
          <w:rFonts w:ascii="Calibri" w:hAnsi="Calibri" w:cs="Calibri"/>
          <w:b/>
          <w:sz w:val="22"/>
          <w:szCs w:val="22"/>
        </w:rPr>
        <w:t>Materiały eksploatacyjne do drukarek</w:t>
      </w:r>
    </w:p>
    <w:p w14:paraId="5DDC628D" w14:textId="77777777" w:rsidR="00B56DCD" w:rsidRPr="00AB0765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6ABD9A01" w14:textId="77777777" w:rsidR="00B56DCD" w:rsidRPr="00AB0765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AB0765">
        <w:rPr>
          <w:rFonts w:ascii="Calibri" w:hAnsi="Calibri" w:cs="Calibri"/>
          <w:b/>
          <w:i/>
          <w:sz w:val="20"/>
          <w:szCs w:val="20"/>
        </w:rPr>
        <w:t xml:space="preserve">Z uwagi na konieczność dokonania oceny ofert pod kątem spełniania minimalnych wymagań technicznych, należy podać </w:t>
      </w:r>
      <w:r w:rsidRPr="00AB0765">
        <w:rPr>
          <w:rFonts w:ascii="Calibri" w:hAnsi="Calibri" w:cs="Calibri"/>
          <w:b/>
          <w:i/>
          <w:sz w:val="20"/>
          <w:szCs w:val="20"/>
          <w:u w:val="single"/>
        </w:rPr>
        <w:t>dokładne wartości parametrów oferowanego sprzętu</w:t>
      </w:r>
      <w:r w:rsidRPr="00AB0765">
        <w:rPr>
          <w:rFonts w:ascii="Calibri" w:hAnsi="Calibri" w:cs="Calibri"/>
          <w:b/>
          <w:i/>
          <w:sz w:val="20"/>
          <w:szCs w:val="20"/>
        </w:rPr>
        <w:t xml:space="preserve">. </w:t>
      </w:r>
    </w:p>
    <w:p w14:paraId="06CA0FF4" w14:textId="1BDED2A8" w:rsidR="00B56DCD" w:rsidRPr="00AB0765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AB0765">
        <w:rPr>
          <w:rFonts w:ascii="Calibri" w:hAnsi="Calibri" w:cs="Calibri"/>
          <w:b/>
          <w:i/>
          <w:sz w:val="20"/>
          <w:szCs w:val="20"/>
        </w:rPr>
        <w:t xml:space="preserve">Zamawiający nie dopuszcza </w:t>
      </w:r>
      <w:r w:rsidRPr="00AB0765">
        <w:rPr>
          <w:rFonts w:ascii="Calibri" w:hAnsi="Calibri" w:cs="Calibri"/>
          <w:b/>
          <w:i/>
          <w:sz w:val="20"/>
          <w:szCs w:val="20"/>
          <w:u w:val="single"/>
        </w:rPr>
        <w:t xml:space="preserve">w odniesieniu do sprzętu </w:t>
      </w:r>
      <w:r w:rsidRPr="00AB0765">
        <w:rPr>
          <w:rFonts w:ascii="Calibri" w:hAnsi="Calibri" w:cs="Calibri"/>
          <w:b/>
          <w:i/>
          <w:sz w:val="20"/>
          <w:szCs w:val="20"/>
        </w:rPr>
        <w:t>zapisów typu: „zgodnie z SWZ”, „spełnia” czy „tak” w polach, gdzie zaznaczono „proszę podać dokładn</w:t>
      </w:r>
      <w:r w:rsidR="00377032" w:rsidRPr="00AB0765">
        <w:rPr>
          <w:rFonts w:ascii="Calibri" w:hAnsi="Calibri" w:cs="Calibri"/>
          <w:b/>
          <w:i/>
          <w:sz w:val="20"/>
          <w:szCs w:val="20"/>
        </w:rPr>
        <w:t>ą</w:t>
      </w:r>
      <w:r w:rsidRPr="00AB0765">
        <w:rPr>
          <w:rFonts w:ascii="Calibri" w:hAnsi="Calibri" w:cs="Calibri"/>
          <w:b/>
          <w:i/>
          <w:sz w:val="20"/>
          <w:szCs w:val="20"/>
        </w:rPr>
        <w:t xml:space="preserve"> wartość”.</w:t>
      </w:r>
    </w:p>
    <w:p w14:paraId="45ACED40" w14:textId="77777777" w:rsidR="003668EF" w:rsidRPr="00AB0765" w:rsidRDefault="003668EF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6511"/>
        <w:gridCol w:w="1346"/>
        <w:gridCol w:w="719"/>
        <w:gridCol w:w="3270"/>
        <w:gridCol w:w="1856"/>
      </w:tblGrid>
      <w:tr w:rsidR="00AB0765" w:rsidRPr="00AB0765" w14:paraId="52042E09" w14:textId="77777777" w:rsidTr="00C354B7">
        <w:tc>
          <w:tcPr>
            <w:tcW w:w="0" w:type="auto"/>
            <w:vAlign w:val="center"/>
          </w:tcPr>
          <w:p w14:paraId="461E9AD5" w14:textId="14C0779B" w:rsidR="00250C02" w:rsidRPr="00AB0765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AB0765">
              <w:rPr>
                <w:rFonts w:cs="Calibri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0" w:type="auto"/>
            <w:vAlign w:val="center"/>
          </w:tcPr>
          <w:p w14:paraId="1F26B712" w14:textId="19AB7AD1" w:rsidR="00250C02" w:rsidRPr="00AB0765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AB0765">
              <w:rPr>
                <w:rFonts w:cs="Calibri"/>
                <w:b/>
                <w:iCs/>
                <w:sz w:val="20"/>
                <w:szCs w:val="20"/>
              </w:rPr>
              <w:t>Opis wymaganych parametrów</w:t>
            </w:r>
          </w:p>
        </w:tc>
        <w:tc>
          <w:tcPr>
            <w:tcW w:w="0" w:type="auto"/>
            <w:vAlign w:val="center"/>
          </w:tcPr>
          <w:p w14:paraId="2B49F147" w14:textId="6F9695DB" w:rsidR="00250C02" w:rsidRPr="00AB0765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AB0765">
              <w:rPr>
                <w:rFonts w:cs="Calibri"/>
                <w:b/>
                <w:iCs/>
                <w:sz w:val="20"/>
                <w:szCs w:val="20"/>
              </w:rPr>
              <w:t>Jednostka miary</w:t>
            </w:r>
          </w:p>
        </w:tc>
        <w:tc>
          <w:tcPr>
            <w:tcW w:w="0" w:type="auto"/>
            <w:vAlign w:val="center"/>
          </w:tcPr>
          <w:p w14:paraId="4EB9EC10" w14:textId="72F11843" w:rsidR="00250C02" w:rsidRPr="00AB0765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AB0765">
              <w:rPr>
                <w:rFonts w:cs="Calibri"/>
                <w:b/>
                <w:iCs/>
                <w:sz w:val="20"/>
                <w:szCs w:val="20"/>
              </w:rPr>
              <w:t>Liczba</w:t>
            </w:r>
          </w:p>
        </w:tc>
        <w:tc>
          <w:tcPr>
            <w:tcW w:w="0" w:type="auto"/>
            <w:vAlign w:val="center"/>
          </w:tcPr>
          <w:p w14:paraId="3893B044" w14:textId="77777777" w:rsidR="00250C02" w:rsidRPr="00AB0765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AB0765">
              <w:rPr>
                <w:rFonts w:cs="Calibri"/>
                <w:b/>
                <w:iCs/>
                <w:sz w:val="20"/>
                <w:szCs w:val="20"/>
              </w:rPr>
              <w:t>Producent, nazwa i oznaczenie oferowanego produktu</w:t>
            </w:r>
          </w:p>
          <w:p w14:paraId="4DA1EF4A" w14:textId="59035774" w:rsidR="00C354B7" w:rsidRPr="00AB0765" w:rsidRDefault="00C354B7" w:rsidP="00C354B7">
            <w:pPr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 w:rsidRPr="00AB0765">
              <w:rPr>
                <w:rFonts w:cs="Calibri"/>
                <w:bCs/>
                <w:i/>
                <w:sz w:val="20"/>
                <w:szCs w:val="20"/>
              </w:rPr>
              <w:t>/wypełnia Oferent/</w:t>
            </w:r>
          </w:p>
        </w:tc>
        <w:tc>
          <w:tcPr>
            <w:tcW w:w="0" w:type="auto"/>
            <w:vAlign w:val="center"/>
          </w:tcPr>
          <w:p w14:paraId="3589F208" w14:textId="77777777" w:rsidR="00250C02" w:rsidRPr="00AB0765" w:rsidRDefault="00250C02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AB0765">
              <w:rPr>
                <w:rFonts w:cs="Calibri"/>
                <w:b/>
                <w:iCs/>
                <w:sz w:val="20"/>
                <w:szCs w:val="20"/>
              </w:rPr>
              <w:t>Okres udzielanej gwarancji</w:t>
            </w:r>
          </w:p>
          <w:p w14:paraId="5865BCAD" w14:textId="0816DACD" w:rsidR="00C354B7" w:rsidRPr="00AB0765" w:rsidRDefault="00C354B7" w:rsidP="00C354B7">
            <w:pPr>
              <w:jc w:val="center"/>
              <w:rPr>
                <w:rFonts w:cs="Calibri"/>
                <w:b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/>
                <w:sz w:val="20"/>
                <w:szCs w:val="20"/>
              </w:rPr>
              <w:t>/wypełnia Oferent/</w:t>
            </w:r>
          </w:p>
        </w:tc>
      </w:tr>
      <w:tr w:rsidR="00AB0765" w:rsidRPr="00AB0765" w14:paraId="636392C6" w14:textId="77777777" w:rsidTr="003668EF">
        <w:tc>
          <w:tcPr>
            <w:tcW w:w="0" w:type="auto"/>
          </w:tcPr>
          <w:p w14:paraId="0566EC69" w14:textId="77777777" w:rsidR="00250C02" w:rsidRPr="00AB0765" w:rsidRDefault="00250C02" w:rsidP="00C33295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66DFCE70" w14:textId="77777777" w:rsidR="00250C02" w:rsidRPr="00AB0765" w:rsidRDefault="00250C02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Komplet tonerów zgodnych z urządzeniem Ricoh SP C261SFNw, składający się z 4 tonerów w kolorach:</w:t>
            </w:r>
          </w:p>
          <w:p w14:paraId="10B96272" w14:textId="3D61FA1D" w:rsidR="00250C02" w:rsidRPr="00AB0765" w:rsidRDefault="00250C02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2000 stron A4</w:t>
            </w:r>
          </w:p>
          <w:p w14:paraId="6246993C" w14:textId="383FE2C8" w:rsidR="00250C02" w:rsidRPr="00AB0765" w:rsidRDefault="00250C02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yellow</w:t>
            </w:r>
            <w:proofErr w:type="spellEnd"/>
            <w:r w:rsidR="00C354B7" w:rsidRPr="00AB0765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1600 stron A4</w:t>
            </w:r>
          </w:p>
          <w:p w14:paraId="2D54DB60" w14:textId="0F76CCD2" w:rsidR="00250C02" w:rsidRPr="00AB0765" w:rsidRDefault="00250C02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cyan</w:t>
            </w:r>
            <w:proofErr w:type="spellEnd"/>
            <w:r w:rsidR="00C354B7" w:rsidRPr="00AB0765">
              <w:rPr>
                <w:rFonts w:cs="Calibri"/>
                <w:bCs/>
                <w:iCs/>
                <w:sz w:val="20"/>
                <w:szCs w:val="20"/>
              </w:rPr>
              <w:t>– 1 sztuka, wydajność min. 1600 stron A4</w:t>
            </w:r>
          </w:p>
          <w:p w14:paraId="58882327" w14:textId="5B12694B" w:rsidR="00250C02" w:rsidRPr="00AB0765" w:rsidRDefault="00250C02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magenta</w:t>
            </w:r>
            <w:proofErr w:type="spellEnd"/>
            <w:r w:rsidR="00C354B7" w:rsidRPr="00AB0765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1600 stron A4</w:t>
            </w:r>
          </w:p>
        </w:tc>
        <w:tc>
          <w:tcPr>
            <w:tcW w:w="0" w:type="auto"/>
          </w:tcPr>
          <w:p w14:paraId="79B9730B" w14:textId="3242BBA9" w:rsidR="00250C02" w:rsidRPr="00AB0765" w:rsidRDefault="00C354B7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komplet</w:t>
            </w:r>
          </w:p>
        </w:tc>
        <w:tc>
          <w:tcPr>
            <w:tcW w:w="0" w:type="auto"/>
          </w:tcPr>
          <w:p w14:paraId="5A7F7211" w14:textId="414A9369" w:rsidR="00250C02" w:rsidRPr="00AB0765" w:rsidRDefault="00C354B7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647E6CA" w14:textId="77777777" w:rsidR="00250C02" w:rsidRPr="00AB0765" w:rsidRDefault="00250C02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6F6DD3CF" w14:textId="77777777" w:rsidR="00250C02" w:rsidRPr="00AB0765" w:rsidRDefault="00250C02" w:rsidP="00250C02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AB0765" w:rsidRPr="00AB0765" w14:paraId="29F7B72E" w14:textId="77777777" w:rsidTr="003668EF">
        <w:tc>
          <w:tcPr>
            <w:tcW w:w="0" w:type="auto"/>
          </w:tcPr>
          <w:p w14:paraId="7E02A964" w14:textId="77777777" w:rsidR="00C354B7" w:rsidRPr="00AB0765" w:rsidRDefault="00C354B7" w:rsidP="00C33295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47295E02" w14:textId="222EA4BC" w:rsidR="00C354B7" w:rsidRPr="00AB0765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, zgodny z urządzeniem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Brother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MFC-8950DW, wydajność min. 8000 stron A4</w:t>
            </w:r>
          </w:p>
        </w:tc>
        <w:tc>
          <w:tcPr>
            <w:tcW w:w="0" w:type="auto"/>
          </w:tcPr>
          <w:p w14:paraId="19085629" w14:textId="31454EAB" w:rsidR="00C354B7" w:rsidRPr="00AB0765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6FDE17CB" w14:textId="4073BAB4" w:rsidR="00C354B7" w:rsidRPr="00AB0765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643A9BA" w14:textId="77777777" w:rsidR="00C354B7" w:rsidRPr="00AB0765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5CD31C76" w14:textId="77777777" w:rsidR="00C354B7" w:rsidRPr="00AB0765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AB0765" w:rsidRPr="00AB0765" w14:paraId="408B25B7" w14:textId="77777777" w:rsidTr="003668EF">
        <w:tc>
          <w:tcPr>
            <w:tcW w:w="0" w:type="auto"/>
          </w:tcPr>
          <w:p w14:paraId="1F3B3129" w14:textId="77777777" w:rsidR="00C354B7" w:rsidRPr="00AB0765" w:rsidRDefault="00C354B7" w:rsidP="00C33295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3CD9B661" w14:textId="4A725CCE" w:rsidR="00C354B7" w:rsidRPr="00AB0765" w:rsidRDefault="00F44B60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, zgodny z urządzeniem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Brother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MFC-L5750DW, wydajność min. 8000 stron A4</w:t>
            </w:r>
          </w:p>
        </w:tc>
        <w:tc>
          <w:tcPr>
            <w:tcW w:w="0" w:type="auto"/>
          </w:tcPr>
          <w:p w14:paraId="073681D5" w14:textId="709D4CBC" w:rsidR="00C354B7" w:rsidRPr="00AB0765" w:rsidRDefault="00F44B60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511F6CA5" w14:textId="5C669107" w:rsidR="00C354B7" w:rsidRPr="00AB0765" w:rsidRDefault="00F44B60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D97CC7C" w14:textId="77777777" w:rsidR="00C354B7" w:rsidRPr="00AB0765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038C8306" w14:textId="77777777" w:rsidR="00C354B7" w:rsidRPr="00AB0765" w:rsidRDefault="00C354B7" w:rsidP="00C354B7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AB0765" w:rsidRPr="00AB0765" w14:paraId="7B4D6EB5" w14:textId="77777777" w:rsidTr="003668EF">
        <w:tc>
          <w:tcPr>
            <w:tcW w:w="0" w:type="auto"/>
          </w:tcPr>
          <w:p w14:paraId="3532C196" w14:textId="77777777" w:rsidR="00F44B60" w:rsidRPr="00AB0765" w:rsidRDefault="00F44B60" w:rsidP="00C33295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73964BD" w14:textId="220E2702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, zgodny z urządzeniem Canon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iR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1022A, wydajność min. 8000 stron A4</w:t>
            </w:r>
          </w:p>
        </w:tc>
        <w:tc>
          <w:tcPr>
            <w:tcW w:w="0" w:type="auto"/>
          </w:tcPr>
          <w:p w14:paraId="6FDAB146" w14:textId="71004EDA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33CFCC22" w14:textId="33DDFD5A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5D6F803" w14:textId="77777777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62F565C0" w14:textId="77777777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AB0765" w:rsidRPr="00AB0765" w14:paraId="6196A10A" w14:textId="77777777" w:rsidTr="003668EF">
        <w:tc>
          <w:tcPr>
            <w:tcW w:w="0" w:type="auto"/>
          </w:tcPr>
          <w:p w14:paraId="203CB100" w14:textId="77777777" w:rsidR="00F44B60" w:rsidRPr="00AB0765" w:rsidRDefault="00F44B60" w:rsidP="00C33295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535F0FE9" w14:textId="30F1AEA4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, zgodny z urządzeniem Canon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iR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2016J, wydajność min. 8000 stron A4</w:t>
            </w:r>
          </w:p>
        </w:tc>
        <w:tc>
          <w:tcPr>
            <w:tcW w:w="0" w:type="auto"/>
          </w:tcPr>
          <w:p w14:paraId="00F23F5B" w14:textId="2252724D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68753423" w14:textId="000286BD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35E17C0" w14:textId="77777777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BC221C6" w14:textId="77777777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AB0765" w:rsidRPr="00AB0765" w14:paraId="3F228406" w14:textId="77777777" w:rsidTr="003668EF">
        <w:tc>
          <w:tcPr>
            <w:tcW w:w="0" w:type="auto"/>
          </w:tcPr>
          <w:p w14:paraId="2CF557CE" w14:textId="77777777" w:rsidR="00F44B60" w:rsidRPr="00AB0765" w:rsidRDefault="00F44B60" w:rsidP="00C33295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5B364D61" w14:textId="157F0875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, zgodny z urządzeniem Canon </w:t>
            </w:r>
            <w:proofErr w:type="spellStart"/>
            <w:r w:rsidR="0030715C" w:rsidRPr="00AB0765">
              <w:rPr>
                <w:rFonts w:cs="Calibri"/>
                <w:bCs/>
                <w:iCs/>
                <w:sz w:val="20"/>
                <w:szCs w:val="20"/>
              </w:rPr>
              <w:t>i</w:t>
            </w:r>
            <w:r w:rsidRPr="00AB0765">
              <w:rPr>
                <w:rFonts w:cs="Calibri"/>
                <w:bCs/>
                <w:iCs/>
                <w:sz w:val="20"/>
                <w:szCs w:val="20"/>
              </w:rPr>
              <w:t>R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2520, wydajność min. 14600 stron A4</w:t>
            </w:r>
          </w:p>
        </w:tc>
        <w:tc>
          <w:tcPr>
            <w:tcW w:w="0" w:type="auto"/>
          </w:tcPr>
          <w:p w14:paraId="4D437062" w14:textId="7A65EFB2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2F3B39E4" w14:textId="33A98497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E28B4F3" w14:textId="77777777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4AB28EF1" w14:textId="77777777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AB0765" w:rsidRPr="00AB0765" w14:paraId="0FAE6D74" w14:textId="77777777" w:rsidTr="003668EF">
        <w:tc>
          <w:tcPr>
            <w:tcW w:w="0" w:type="auto"/>
          </w:tcPr>
          <w:p w14:paraId="40C03339" w14:textId="77777777" w:rsidR="00F44B60" w:rsidRPr="00AB0765" w:rsidRDefault="00F44B60" w:rsidP="00C33295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26C3C749" w14:textId="462112E5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Komplet tonerów zgodnych z urządzeniem </w:t>
            </w:r>
            <w:proofErr w:type="spellStart"/>
            <w:r w:rsidR="00EA60BA" w:rsidRPr="00AB0765">
              <w:rPr>
                <w:rFonts w:cs="Calibri"/>
                <w:bCs/>
                <w:iCs/>
                <w:sz w:val="20"/>
                <w:szCs w:val="20"/>
              </w:rPr>
              <w:t>Brother</w:t>
            </w:r>
            <w:proofErr w:type="spellEnd"/>
            <w:r w:rsidR="00EA60BA" w:rsidRPr="00AB0765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A60BA" w:rsidRPr="00AB0765">
              <w:rPr>
                <w:rFonts w:cs="Calibri"/>
                <w:bCs/>
                <w:iCs/>
                <w:sz w:val="20"/>
                <w:szCs w:val="20"/>
              </w:rPr>
              <w:t>color</w:t>
            </w:r>
            <w:proofErr w:type="spellEnd"/>
            <w:r w:rsidR="00EA60BA" w:rsidRPr="00AB0765">
              <w:rPr>
                <w:rFonts w:cs="Calibri"/>
                <w:bCs/>
                <w:iCs/>
                <w:sz w:val="20"/>
                <w:szCs w:val="20"/>
              </w:rPr>
              <w:t xml:space="preserve"> HL3140CW</w:t>
            </w:r>
            <w:r w:rsidRPr="00AB0765">
              <w:rPr>
                <w:rFonts w:cs="Calibri"/>
                <w:bCs/>
                <w:iCs/>
                <w:sz w:val="20"/>
                <w:szCs w:val="20"/>
              </w:rPr>
              <w:t>, składający się z 4 tonerów w kolorach:</w:t>
            </w:r>
          </w:p>
          <w:p w14:paraId="3FC1107D" w14:textId="09789A3D" w:rsidR="00F44B60" w:rsidRPr="00AB0765" w:rsidRDefault="00F44B60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2</w:t>
            </w:r>
            <w:r w:rsidR="00EA60BA" w:rsidRPr="00AB0765">
              <w:rPr>
                <w:rFonts w:cs="Calibri"/>
                <w:bCs/>
                <w:iCs/>
                <w:sz w:val="20"/>
                <w:szCs w:val="20"/>
              </w:rPr>
              <w:t>5</w:t>
            </w:r>
            <w:r w:rsidRPr="00AB0765">
              <w:rPr>
                <w:rFonts w:cs="Calibri"/>
                <w:bCs/>
                <w:iCs/>
                <w:sz w:val="20"/>
                <w:szCs w:val="20"/>
              </w:rPr>
              <w:t>00 stron A4</w:t>
            </w:r>
          </w:p>
          <w:p w14:paraId="6CA2647F" w14:textId="5A32852B" w:rsidR="00F44B60" w:rsidRPr="00AB0765" w:rsidRDefault="00F44B60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yellow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</w:t>
            </w:r>
            <w:r w:rsidR="00EA60BA" w:rsidRPr="00AB0765">
              <w:rPr>
                <w:rFonts w:cs="Calibri"/>
                <w:bCs/>
                <w:iCs/>
                <w:sz w:val="20"/>
                <w:szCs w:val="20"/>
              </w:rPr>
              <w:t>22</w:t>
            </w:r>
            <w:r w:rsidRPr="00AB0765">
              <w:rPr>
                <w:rFonts w:cs="Calibri"/>
                <w:bCs/>
                <w:iCs/>
                <w:sz w:val="20"/>
                <w:szCs w:val="20"/>
              </w:rPr>
              <w:t>00 stron A4</w:t>
            </w:r>
          </w:p>
          <w:p w14:paraId="2CF65B37" w14:textId="256BA77E" w:rsidR="00F44B60" w:rsidRPr="00AB0765" w:rsidRDefault="00F44B60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cyan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– 1 sztuka, wydajność min. </w:t>
            </w:r>
            <w:r w:rsidR="00EA60BA" w:rsidRPr="00AB0765">
              <w:rPr>
                <w:rFonts w:cs="Calibri"/>
                <w:bCs/>
                <w:iCs/>
                <w:sz w:val="20"/>
                <w:szCs w:val="20"/>
              </w:rPr>
              <w:t>22</w:t>
            </w:r>
            <w:r w:rsidRPr="00AB0765">
              <w:rPr>
                <w:rFonts w:cs="Calibri"/>
                <w:bCs/>
                <w:iCs/>
                <w:sz w:val="20"/>
                <w:szCs w:val="20"/>
              </w:rPr>
              <w:t>00 stron A4</w:t>
            </w:r>
          </w:p>
          <w:p w14:paraId="2879DBAA" w14:textId="5E027DDB" w:rsidR="00F44B60" w:rsidRPr="00AB0765" w:rsidRDefault="00F44B60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lastRenderedPageBreak/>
              <w:t>magenta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</w:t>
            </w:r>
            <w:r w:rsidR="00EA60BA" w:rsidRPr="00AB0765">
              <w:rPr>
                <w:rFonts w:cs="Calibri"/>
                <w:bCs/>
                <w:iCs/>
                <w:sz w:val="20"/>
                <w:szCs w:val="20"/>
              </w:rPr>
              <w:t>22</w:t>
            </w:r>
            <w:r w:rsidRPr="00AB0765">
              <w:rPr>
                <w:rFonts w:cs="Calibri"/>
                <w:bCs/>
                <w:iCs/>
                <w:sz w:val="20"/>
                <w:szCs w:val="20"/>
              </w:rPr>
              <w:t>00 stron A4</w:t>
            </w:r>
          </w:p>
        </w:tc>
        <w:tc>
          <w:tcPr>
            <w:tcW w:w="0" w:type="auto"/>
          </w:tcPr>
          <w:p w14:paraId="65ECC6F2" w14:textId="44919A17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0" w:type="auto"/>
          </w:tcPr>
          <w:p w14:paraId="479928FA" w14:textId="20D145EA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9C5CA59" w14:textId="77777777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13F095C5" w14:textId="77777777" w:rsidR="00F44B60" w:rsidRPr="00AB0765" w:rsidRDefault="00F44B60" w:rsidP="00F44B60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AB0765" w:rsidRPr="00AB0765" w14:paraId="413A3651" w14:textId="77777777" w:rsidTr="003668EF">
        <w:tc>
          <w:tcPr>
            <w:tcW w:w="0" w:type="auto"/>
          </w:tcPr>
          <w:p w14:paraId="06EFBC2D" w14:textId="77777777" w:rsidR="00EA60BA" w:rsidRPr="00AB0765" w:rsidRDefault="00EA60BA" w:rsidP="00C33295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3612CB76" w14:textId="34D53E8E" w:rsidR="00EA60BA" w:rsidRPr="00AB0765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Toner w kolorze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, zgodny z urządzeniem HP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LaserJet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Pro MFP M428dw, wydajność min. 3000 stron A4</w:t>
            </w:r>
          </w:p>
        </w:tc>
        <w:tc>
          <w:tcPr>
            <w:tcW w:w="0" w:type="auto"/>
          </w:tcPr>
          <w:p w14:paraId="0A1441CA" w14:textId="6B01C78C" w:rsidR="00EA60BA" w:rsidRPr="00AB0765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sztuka</w:t>
            </w:r>
          </w:p>
        </w:tc>
        <w:tc>
          <w:tcPr>
            <w:tcW w:w="0" w:type="auto"/>
          </w:tcPr>
          <w:p w14:paraId="462CA6A4" w14:textId="60707582" w:rsidR="00EA60BA" w:rsidRPr="00AB0765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A01CDA0" w14:textId="77777777" w:rsidR="00EA60BA" w:rsidRPr="00AB0765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723A4A1D" w14:textId="77777777" w:rsidR="00EA60BA" w:rsidRPr="00AB0765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EA60BA" w:rsidRPr="00AB0765" w14:paraId="665E97E0" w14:textId="77777777" w:rsidTr="003668EF">
        <w:tc>
          <w:tcPr>
            <w:tcW w:w="0" w:type="auto"/>
          </w:tcPr>
          <w:p w14:paraId="0FFC2630" w14:textId="77777777" w:rsidR="00EA60BA" w:rsidRPr="00AB0765" w:rsidRDefault="00EA60BA" w:rsidP="00C33295">
            <w:pPr>
              <w:pStyle w:val="Akapitzlist"/>
              <w:numPr>
                <w:ilvl w:val="0"/>
                <w:numId w:val="49"/>
              </w:numPr>
              <w:spacing w:after="0"/>
              <w:ind w:left="0" w:firstLine="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218609A7" w14:textId="5571190F" w:rsidR="00EA60BA" w:rsidRPr="00AB0765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Komplet tonerów zgodnych z urządzeniem HP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Color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LaserJet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Pro MFP M283fdw, składający się z 4 tonerów w kolorach:</w:t>
            </w:r>
          </w:p>
          <w:p w14:paraId="2E2D16F9" w14:textId="0F6ED86E" w:rsidR="00EA60BA" w:rsidRPr="00AB0765" w:rsidRDefault="00EA60BA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black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1350 stron A4</w:t>
            </w:r>
          </w:p>
          <w:p w14:paraId="12D716FE" w14:textId="70D61D98" w:rsidR="00EA60BA" w:rsidRPr="00AB0765" w:rsidRDefault="00EA60BA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yellow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1250 stron A4</w:t>
            </w:r>
          </w:p>
          <w:p w14:paraId="6099BB27" w14:textId="4662035F" w:rsidR="00EA60BA" w:rsidRPr="00AB0765" w:rsidRDefault="00EA60BA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cyan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>– 1 sztuka, wydajność min. 1250 stron A4</w:t>
            </w:r>
          </w:p>
          <w:p w14:paraId="5751BD07" w14:textId="6FE41884" w:rsidR="00EA60BA" w:rsidRPr="00AB0765" w:rsidRDefault="00EA60BA" w:rsidP="00C33295">
            <w:pPr>
              <w:pStyle w:val="Akapitzlist"/>
              <w:numPr>
                <w:ilvl w:val="0"/>
                <w:numId w:val="50"/>
              </w:numPr>
              <w:spacing w:after="0"/>
              <w:ind w:left="714" w:hanging="357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proofErr w:type="spellStart"/>
            <w:r w:rsidRPr="00AB0765">
              <w:rPr>
                <w:rFonts w:cs="Calibri"/>
                <w:bCs/>
                <w:iCs/>
                <w:sz w:val="20"/>
                <w:szCs w:val="20"/>
              </w:rPr>
              <w:t>magenta</w:t>
            </w:r>
            <w:proofErr w:type="spellEnd"/>
            <w:r w:rsidRPr="00AB0765">
              <w:rPr>
                <w:rFonts w:cs="Calibri"/>
                <w:bCs/>
                <w:iCs/>
                <w:sz w:val="20"/>
                <w:szCs w:val="20"/>
              </w:rPr>
              <w:t xml:space="preserve"> – 1 sztuka, wydajność min. 1250 stron A4</w:t>
            </w:r>
          </w:p>
        </w:tc>
        <w:tc>
          <w:tcPr>
            <w:tcW w:w="0" w:type="auto"/>
          </w:tcPr>
          <w:p w14:paraId="75CD9B38" w14:textId="6847819D" w:rsidR="00EA60BA" w:rsidRPr="00AB0765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komplet</w:t>
            </w:r>
          </w:p>
        </w:tc>
        <w:tc>
          <w:tcPr>
            <w:tcW w:w="0" w:type="auto"/>
          </w:tcPr>
          <w:p w14:paraId="6BC89FD6" w14:textId="0E4F202F" w:rsidR="00EA60BA" w:rsidRPr="00AB0765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AB0765">
              <w:rPr>
                <w:rFonts w:cs="Calibr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AA8D58C" w14:textId="77777777" w:rsidR="00EA60BA" w:rsidRPr="00AB0765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0A1518A1" w14:textId="77777777" w:rsidR="00EA60BA" w:rsidRPr="00AB0765" w:rsidRDefault="00EA60BA" w:rsidP="00EA60BA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</w:tbl>
    <w:p w14:paraId="10D2B339" w14:textId="77777777" w:rsidR="00B56DCD" w:rsidRPr="00AB0765" w:rsidRDefault="00B56DCD" w:rsidP="00B56DCD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473A9AF0" w14:textId="1C8D7E49" w:rsidR="003D6F02" w:rsidRPr="00AB0765" w:rsidRDefault="003D6F02" w:rsidP="00C33295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AB0765">
        <w:rPr>
          <w:rFonts w:cs="Calibri"/>
          <w:iCs/>
        </w:rPr>
        <w:t xml:space="preserve">Zamawiający wymaga, aby ofertę stanowiły wyłącznie materiały fabrycznie nowe. Pod pojęciem „fabrycznie nowe" Zamawiający rozumie materiały wykonane z nowych elementów, nieregenerowanych, w oryginalnych opakowaniach producenta z oznaczonym logo, symbolem materiału i terminem przydatności do użytku, z zabezpieczeniami stosowanymi przez danego producenta (np. hologramy). Za fabrycznie nowy nie uznaje się wyrobu, w którym pojemnik został wyczyszczony i ponownie napełniony, tzw. regenerowany. Materiały nie mogą mieć śladów poprzedniego używania, uszkodzenia oraz winny posiadać wymagane prawem atesty i badania. </w:t>
      </w:r>
    </w:p>
    <w:p w14:paraId="727D7661" w14:textId="01DE237B" w:rsidR="003D6F02" w:rsidRPr="00AB0765" w:rsidRDefault="003D6F02" w:rsidP="00C33295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AB0765">
        <w:rPr>
          <w:rFonts w:cs="Calibri"/>
          <w:iCs/>
        </w:rPr>
        <w:t xml:space="preserve">Materiały powinny być objęte gwarancją jakości </w:t>
      </w:r>
      <w:r w:rsidRPr="00AB0765">
        <w:rPr>
          <w:rFonts w:cs="Calibri"/>
          <w:b/>
          <w:iCs/>
        </w:rPr>
        <w:t xml:space="preserve">nie krótszą niż </w:t>
      </w:r>
      <w:r w:rsidR="00F44B60" w:rsidRPr="00AB0765">
        <w:rPr>
          <w:rFonts w:cs="Calibri"/>
          <w:b/>
          <w:iCs/>
        </w:rPr>
        <w:t>12 miesięcy</w:t>
      </w:r>
      <w:r w:rsidRPr="00AB0765">
        <w:rPr>
          <w:rFonts w:cs="Calibri"/>
          <w:iCs/>
        </w:rPr>
        <w:t xml:space="preserve"> od daty dostarczenia do siedziby Zamawiającego.</w:t>
      </w:r>
    </w:p>
    <w:p w14:paraId="44C3F8EC" w14:textId="44CC8DF0" w:rsidR="003D6F02" w:rsidRPr="00AB0765" w:rsidRDefault="003D6F02" w:rsidP="00C33295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AB0765">
        <w:rPr>
          <w:rFonts w:cs="Calibri"/>
          <w:iCs/>
        </w:rPr>
        <w:t>W przypadku, kiedy w opisie przedmiotu zamówienia wskazane zostałyby znaki towarowe, patenty, pochodzenie, źródło lub szczególny proces, charakteryzujące określone produkty, oznacza to, że Zamawiający nie może opisać przedmiotu zamówienia za pomocą dostatecznie dokładnych określeń i jest to uzasadnione specyfiką przedmiotu zamówienia. W takich sytuacjach ewentualne wskazania na znaki towarowe, pochodzenie, źródło lub szczególny proces, należy odczytywać z wyrazami „lub równoważne".</w:t>
      </w:r>
    </w:p>
    <w:p w14:paraId="7E0DE9F5" w14:textId="1DC00AB9" w:rsidR="006D54B4" w:rsidRPr="00AB0765" w:rsidRDefault="003D6F02" w:rsidP="00C33295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AB0765">
        <w:rPr>
          <w:rFonts w:cs="Calibri"/>
          <w:iCs/>
        </w:rPr>
        <w:t>Zamawiający dopuszcza złożenie oferty równoważnej na dostawę materiałów pod warunkiem dołączenia do każdego zaoferowanego produktu dokumentów, o których mowa poniżej.</w:t>
      </w:r>
    </w:p>
    <w:p w14:paraId="14220615" w14:textId="77777777" w:rsidR="00C67643" w:rsidRPr="00AB0765" w:rsidRDefault="003668EF" w:rsidP="00C33295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AB0765">
        <w:rPr>
          <w:rFonts w:cs="Calibri"/>
          <w:iCs/>
        </w:rPr>
        <w:t xml:space="preserve">Oferowane materiały równoważne nie mogą ograniczać funkcji i możliwości urządzeń, zaniżać jakości wydruku w stosunku do materiałów oryginalnych oraz powodować negatywnych objawów i wyświetlania ostrzegawczych komunikatów. Wymagana jest także pełna kompatybilność z oprogramowaniem urządzeń: informacje o liczbie wydrukowanych stron, poziomie zużycia tonera, tuszu, bębna światłoczułego - jeśli urządzenie posiada takie możliwości. W przypadku kiedy materiał oryginalny przeznaczony dla danego urządzenia posiada wbudowany układ scalony, który monituje proces druku, materiał równoważny musi posiadać analogiczny element działający w ten sam sposób. </w:t>
      </w:r>
    </w:p>
    <w:p w14:paraId="642D1C54" w14:textId="130DD145" w:rsidR="003668EF" w:rsidRPr="00AB0765" w:rsidRDefault="003668EF" w:rsidP="00C33295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AB0765">
        <w:rPr>
          <w:rFonts w:cs="Calibri"/>
          <w:iCs/>
        </w:rPr>
        <w:lastRenderedPageBreak/>
        <w:t>Wykonawca, który powołuje się na rozwiązania równoważne do opisanych przez Zamawiającego, jest obowiązany wykazać, że oferowane przez niego dostawy spełniają wymagania określone przez Zamawiającego na poziomie nie niższym niż wskazane w opisie przedmiotu zamówienia. Wobec powyższego zapisu Wykonawca zobowiązany jest dołączyć do złożonej oferty „karty charakterystyki” bezpieczeństwa materiałów eksploatacyjnych wymienionych w SWZ przygotowane zgodnie z wymogami Dyrektywy Unii Europejskiej 91/155/EEC wraz z poprawkami 2001/58/EC.</w:t>
      </w:r>
    </w:p>
    <w:p w14:paraId="6C34CB7F" w14:textId="77777777" w:rsidR="003668EF" w:rsidRPr="00AB0765" w:rsidRDefault="003668EF" w:rsidP="00C33295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AB0765">
        <w:rPr>
          <w:rFonts w:cs="Calibri"/>
          <w:iCs/>
        </w:rPr>
        <w:t>Dostarczone materiały muszą posiadać na opakowaniach znaki firmowe producenta, nazwę /typ, symbol/ materiału, numer katalogowy, opisy zawartości, termin przydatności do użycia, informację do jakiego urządzenia są dedykowane. W przypadku dostawy materiałów równoważnych wymagane jest podanie na opakowaniu oznaczenia oryginalnego materiału, którego dotyczy zamiennik (materiał równoważny). Materiały muszą być pakowane pojedynczo, dostarczone do Zamawiającego w oryginalnych opakowaniach producenta oraz pochodzić od autoryzowanych przedstawicieli producenta.</w:t>
      </w:r>
    </w:p>
    <w:p w14:paraId="269178D9" w14:textId="2DDDF201" w:rsidR="003668EF" w:rsidRPr="00AB0765" w:rsidRDefault="003668EF" w:rsidP="00C33295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AB0765">
        <w:rPr>
          <w:rFonts w:cs="Calibri"/>
          <w:iCs/>
        </w:rPr>
        <w:t>Materiały dedykowane do jednego typu urządzenia muszą pochodzić od jednego producenta.</w:t>
      </w:r>
    </w:p>
    <w:p w14:paraId="549E5982" w14:textId="7C92CB62" w:rsidR="003668EF" w:rsidRPr="00AB0765" w:rsidRDefault="003668EF" w:rsidP="00C33295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AB0765">
        <w:rPr>
          <w:rFonts w:cs="Calibri"/>
          <w:iCs/>
        </w:rPr>
        <w:t>Materiały powinny być wyprodukowane zgodnie z normami ISO-9001:2015 oraz ISO-14001:2015 (lub normami równoważnymi).</w:t>
      </w:r>
    </w:p>
    <w:p w14:paraId="6C1A007F" w14:textId="1EB18312" w:rsidR="003668EF" w:rsidRPr="00AB0765" w:rsidRDefault="003668EF" w:rsidP="00C33295">
      <w:pPr>
        <w:pStyle w:val="Akapitzlist"/>
        <w:numPr>
          <w:ilvl w:val="0"/>
          <w:numId w:val="48"/>
        </w:numPr>
        <w:autoSpaceDE w:val="0"/>
        <w:jc w:val="both"/>
        <w:rPr>
          <w:rFonts w:cs="Calibri"/>
          <w:iCs/>
        </w:rPr>
      </w:pPr>
      <w:r w:rsidRPr="00AB0765">
        <w:rPr>
          <w:rFonts w:cs="Calibri"/>
          <w:iCs/>
        </w:rPr>
        <w:t xml:space="preserve">Zamawiający wymaga, aby na oferowane materiały Wykonawca udzielił gwarancji na okres minimum </w:t>
      </w:r>
      <w:r w:rsidR="00F44B60" w:rsidRPr="00AB0765">
        <w:rPr>
          <w:rFonts w:cs="Calibri"/>
          <w:iCs/>
        </w:rPr>
        <w:t>12 miesięcy</w:t>
      </w:r>
      <w:r w:rsidRPr="00AB0765">
        <w:rPr>
          <w:rFonts w:cs="Calibri"/>
          <w:iCs/>
        </w:rPr>
        <w:t>, licząc od daty podpisania protokołu odbioru.</w:t>
      </w:r>
      <w:bookmarkStart w:id="0" w:name="_GoBack"/>
      <w:bookmarkEnd w:id="0"/>
    </w:p>
    <w:p w14:paraId="32E78B46" w14:textId="77777777" w:rsidR="000D4681" w:rsidRPr="00AB0765" w:rsidRDefault="000D4681" w:rsidP="000D4681">
      <w:pPr>
        <w:pStyle w:val="Akapitzlist"/>
        <w:autoSpaceDE w:val="0"/>
        <w:rPr>
          <w:rFonts w:ascii="Cambria" w:hAnsi="Cambria"/>
          <w:b/>
          <w:bCs/>
          <w:i/>
        </w:rPr>
      </w:pPr>
      <w:r w:rsidRPr="00AB0765">
        <w:rPr>
          <w:rFonts w:ascii="Cambria" w:hAnsi="Cambria"/>
          <w:b/>
          <w:bCs/>
          <w:i/>
        </w:rPr>
        <w:t>Potwierdzam że oferowane przez nas dostawy są zgodne/ są nie zgodne</w:t>
      </w:r>
      <w:r w:rsidRPr="00AB0765">
        <w:rPr>
          <w:rStyle w:val="Odwoanieprzypisudolnego"/>
          <w:b/>
          <w:bCs/>
          <w:i/>
        </w:rPr>
        <w:footnoteReference w:id="1"/>
      </w:r>
      <w:r w:rsidRPr="00AB0765">
        <w:rPr>
          <w:rFonts w:ascii="Cambria" w:hAnsi="Cambria"/>
          <w:b/>
          <w:bCs/>
          <w:i/>
        </w:rPr>
        <w:t xml:space="preserve">  z powyższymi wymogami Zamawiającego:</w:t>
      </w:r>
    </w:p>
    <w:p w14:paraId="24A6A712" w14:textId="77777777" w:rsidR="002B53A0" w:rsidRPr="00AB0765" w:rsidRDefault="002B53A0" w:rsidP="002B53A0">
      <w:pPr>
        <w:pStyle w:val="Akapitzlist"/>
        <w:autoSpaceDE w:val="0"/>
        <w:rPr>
          <w:rFonts w:ascii="Cambria" w:hAnsi="Cambria"/>
          <w:b/>
          <w:bCs/>
          <w:i/>
          <w:lang w:val="pl-PL"/>
        </w:rPr>
      </w:pPr>
    </w:p>
    <w:p w14:paraId="79A72E8F" w14:textId="77777777" w:rsidR="00D71B58" w:rsidRPr="00AB0765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AB0765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AB0765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AB0765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AB0765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AB0765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AB0765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AB0765" w:rsidRDefault="006D54B4" w:rsidP="006D54B4">
      <w:pPr>
        <w:pStyle w:val="Standard"/>
        <w:spacing w:line="240" w:lineRule="auto"/>
      </w:pPr>
    </w:p>
    <w:sectPr w:rsidR="006D54B4" w:rsidRPr="00AB0765" w:rsidSect="00321D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DB6BF" w14:textId="77777777" w:rsidR="0088606D" w:rsidRDefault="0088606D">
      <w:r>
        <w:separator/>
      </w:r>
    </w:p>
  </w:endnote>
  <w:endnote w:type="continuationSeparator" w:id="0">
    <w:p w14:paraId="3001DF5A" w14:textId="77777777" w:rsidR="0088606D" w:rsidRDefault="0088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AB0765" w:rsidRPr="00AB0765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3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77DF6" w14:textId="77777777" w:rsidR="0088606D" w:rsidRDefault="0088606D">
      <w:r>
        <w:rPr>
          <w:color w:val="000000"/>
        </w:rPr>
        <w:separator/>
      </w:r>
    </w:p>
  </w:footnote>
  <w:footnote w:type="continuationSeparator" w:id="0">
    <w:p w14:paraId="270DE087" w14:textId="77777777" w:rsidR="0088606D" w:rsidRDefault="0088606D">
      <w:r>
        <w:continuationSeparator/>
      </w:r>
    </w:p>
  </w:footnote>
  <w:footnote w:id="1">
    <w:p w14:paraId="77D6C5B5" w14:textId="77777777" w:rsidR="000D4681" w:rsidRDefault="000D4681" w:rsidP="000D4681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niewłaściwe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2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8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19">
    <w:nsid w:val="377118A6"/>
    <w:multiLevelType w:val="hybridMultilevel"/>
    <w:tmpl w:val="37DC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4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5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30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1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2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4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>
    <w:nsid w:val="54F63557"/>
    <w:multiLevelType w:val="hybridMultilevel"/>
    <w:tmpl w:val="ED88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>
    <w:nsid w:val="6239030A"/>
    <w:multiLevelType w:val="hybridMultilevel"/>
    <w:tmpl w:val="8376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3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5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9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0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>
    <w:abstractNumId w:val="13"/>
  </w:num>
  <w:num w:numId="2">
    <w:abstractNumId w:val="49"/>
  </w:num>
  <w:num w:numId="3">
    <w:abstractNumId w:val="6"/>
  </w:num>
  <w:num w:numId="4">
    <w:abstractNumId w:val="33"/>
  </w:num>
  <w:num w:numId="5">
    <w:abstractNumId w:val="7"/>
  </w:num>
  <w:num w:numId="6">
    <w:abstractNumId w:val="29"/>
  </w:num>
  <w:num w:numId="7">
    <w:abstractNumId w:val="48"/>
  </w:num>
  <w:num w:numId="8">
    <w:abstractNumId w:val="14"/>
  </w:num>
  <w:num w:numId="9">
    <w:abstractNumId w:val="18"/>
  </w:num>
  <w:num w:numId="10">
    <w:abstractNumId w:val="45"/>
  </w:num>
  <w:num w:numId="11">
    <w:abstractNumId w:val="44"/>
  </w:num>
  <w:num w:numId="12">
    <w:abstractNumId w:val="30"/>
  </w:num>
  <w:num w:numId="13">
    <w:abstractNumId w:val="23"/>
  </w:num>
  <w:num w:numId="14">
    <w:abstractNumId w:val="24"/>
  </w:num>
  <w:num w:numId="15">
    <w:abstractNumId w:val="2"/>
  </w:num>
  <w:num w:numId="16">
    <w:abstractNumId w:val="16"/>
  </w:num>
  <w:num w:numId="17">
    <w:abstractNumId w:val="39"/>
  </w:num>
  <w:num w:numId="18">
    <w:abstractNumId w:val="17"/>
  </w:num>
  <w:num w:numId="19">
    <w:abstractNumId w:val="28"/>
  </w:num>
  <w:num w:numId="20">
    <w:abstractNumId w:val="10"/>
  </w:num>
  <w:num w:numId="21">
    <w:abstractNumId w:val="21"/>
  </w:num>
  <w:num w:numId="22">
    <w:abstractNumId w:val="26"/>
  </w:num>
  <w:num w:numId="23">
    <w:abstractNumId w:val="42"/>
  </w:num>
  <w:num w:numId="24">
    <w:abstractNumId w:val="3"/>
  </w:num>
  <w:num w:numId="25">
    <w:abstractNumId w:val="38"/>
  </w:num>
  <w:num w:numId="26">
    <w:abstractNumId w:val="11"/>
  </w:num>
  <w:num w:numId="27">
    <w:abstractNumId w:val="46"/>
  </w:num>
  <w:num w:numId="28">
    <w:abstractNumId w:val="9"/>
  </w:num>
  <w:num w:numId="29">
    <w:abstractNumId w:val="20"/>
  </w:num>
  <w:num w:numId="30">
    <w:abstractNumId w:val="43"/>
  </w:num>
  <w:num w:numId="31">
    <w:abstractNumId w:val="34"/>
  </w:num>
  <w:num w:numId="32">
    <w:abstractNumId w:val="27"/>
  </w:num>
  <w:num w:numId="33">
    <w:abstractNumId w:val="37"/>
  </w:num>
  <w:num w:numId="34">
    <w:abstractNumId w:val="50"/>
  </w:num>
  <w:num w:numId="35">
    <w:abstractNumId w:val="25"/>
  </w:num>
  <w:num w:numId="36">
    <w:abstractNumId w:val="8"/>
  </w:num>
  <w:num w:numId="37">
    <w:abstractNumId w:val="4"/>
  </w:num>
  <w:num w:numId="38">
    <w:abstractNumId w:val="35"/>
  </w:num>
  <w:num w:numId="39">
    <w:abstractNumId w:val="41"/>
  </w:num>
  <w:num w:numId="40">
    <w:abstractNumId w:val="15"/>
  </w:num>
  <w:num w:numId="41">
    <w:abstractNumId w:val="12"/>
  </w:num>
  <w:num w:numId="42">
    <w:abstractNumId w:val="31"/>
  </w:num>
  <w:num w:numId="43">
    <w:abstractNumId w:val="32"/>
  </w:num>
  <w:num w:numId="44">
    <w:abstractNumId w:val="5"/>
  </w:num>
  <w:num w:numId="45">
    <w:abstractNumId w:val="22"/>
  </w:num>
  <w:num w:numId="46">
    <w:abstractNumId w:val="0"/>
  </w:num>
  <w:num w:numId="47">
    <w:abstractNumId w:val="47"/>
  </w:num>
  <w:num w:numId="48">
    <w:abstractNumId w:val="19"/>
  </w:num>
  <w:num w:numId="49">
    <w:abstractNumId w:val="40"/>
  </w:num>
  <w:num w:numId="50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A0"/>
    <w:rsid w:val="000179F6"/>
    <w:rsid w:val="00033518"/>
    <w:rsid w:val="00034702"/>
    <w:rsid w:val="0006224A"/>
    <w:rsid w:val="00096041"/>
    <w:rsid w:val="000A1FA1"/>
    <w:rsid w:val="000A2AA2"/>
    <w:rsid w:val="000A798B"/>
    <w:rsid w:val="000C041B"/>
    <w:rsid w:val="000C3188"/>
    <w:rsid w:val="000D0A7F"/>
    <w:rsid w:val="000D2F60"/>
    <w:rsid w:val="000D4681"/>
    <w:rsid w:val="000D601D"/>
    <w:rsid w:val="000F5329"/>
    <w:rsid w:val="000F64D4"/>
    <w:rsid w:val="00114E3C"/>
    <w:rsid w:val="00120719"/>
    <w:rsid w:val="00120E17"/>
    <w:rsid w:val="00122808"/>
    <w:rsid w:val="00123166"/>
    <w:rsid w:val="0012535C"/>
    <w:rsid w:val="0013653B"/>
    <w:rsid w:val="0014417E"/>
    <w:rsid w:val="00153C39"/>
    <w:rsid w:val="00171C71"/>
    <w:rsid w:val="00171C95"/>
    <w:rsid w:val="00176DBF"/>
    <w:rsid w:val="001871C3"/>
    <w:rsid w:val="001B7764"/>
    <w:rsid w:val="001C0477"/>
    <w:rsid w:val="001D7284"/>
    <w:rsid w:val="001F16F3"/>
    <w:rsid w:val="00210CF1"/>
    <w:rsid w:val="00210EDC"/>
    <w:rsid w:val="00217B40"/>
    <w:rsid w:val="002200E6"/>
    <w:rsid w:val="00222FA4"/>
    <w:rsid w:val="00250C02"/>
    <w:rsid w:val="00256733"/>
    <w:rsid w:val="00263F85"/>
    <w:rsid w:val="00270E46"/>
    <w:rsid w:val="00275540"/>
    <w:rsid w:val="0027705A"/>
    <w:rsid w:val="00280A0A"/>
    <w:rsid w:val="00284054"/>
    <w:rsid w:val="002A7023"/>
    <w:rsid w:val="002B53A0"/>
    <w:rsid w:val="002D3813"/>
    <w:rsid w:val="002E02A8"/>
    <w:rsid w:val="002E26EF"/>
    <w:rsid w:val="002E7F0C"/>
    <w:rsid w:val="00305F18"/>
    <w:rsid w:val="0030715C"/>
    <w:rsid w:val="00312A68"/>
    <w:rsid w:val="00312E39"/>
    <w:rsid w:val="00321D7B"/>
    <w:rsid w:val="00334185"/>
    <w:rsid w:val="0034155E"/>
    <w:rsid w:val="003442F0"/>
    <w:rsid w:val="00355CDE"/>
    <w:rsid w:val="003668EF"/>
    <w:rsid w:val="00372072"/>
    <w:rsid w:val="00377032"/>
    <w:rsid w:val="00382FA7"/>
    <w:rsid w:val="003947AD"/>
    <w:rsid w:val="003A39A5"/>
    <w:rsid w:val="003B2190"/>
    <w:rsid w:val="003B29D0"/>
    <w:rsid w:val="003B7E6A"/>
    <w:rsid w:val="003D204D"/>
    <w:rsid w:val="003D2BD3"/>
    <w:rsid w:val="003D3452"/>
    <w:rsid w:val="003D6F02"/>
    <w:rsid w:val="003D710C"/>
    <w:rsid w:val="003E238C"/>
    <w:rsid w:val="0041126A"/>
    <w:rsid w:val="00412605"/>
    <w:rsid w:val="0041534B"/>
    <w:rsid w:val="00416F21"/>
    <w:rsid w:val="00421676"/>
    <w:rsid w:val="00425AA6"/>
    <w:rsid w:val="0043591A"/>
    <w:rsid w:val="00462226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52B97"/>
    <w:rsid w:val="00561795"/>
    <w:rsid w:val="005856CE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603FA6"/>
    <w:rsid w:val="00620851"/>
    <w:rsid w:val="00620D6D"/>
    <w:rsid w:val="00634322"/>
    <w:rsid w:val="00642515"/>
    <w:rsid w:val="00652D2B"/>
    <w:rsid w:val="00660866"/>
    <w:rsid w:val="00664151"/>
    <w:rsid w:val="006716F4"/>
    <w:rsid w:val="00691AC4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33FD"/>
    <w:rsid w:val="006F64B8"/>
    <w:rsid w:val="00702DFF"/>
    <w:rsid w:val="007334E9"/>
    <w:rsid w:val="007363CB"/>
    <w:rsid w:val="00736C14"/>
    <w:rsid w:val="00793761"/>
    <w:rsid w:val="007B3710"/>
    <w:rsid w:val="007C7255"/>
    <w:rsid w:val="007C7C5C"/>
    <w:rsid w:val="007D75BE"/>
    <w:rsid w:val="007E3401"/>
    <w:rsid w:val="007F2867"/>
    <w:rsid w:val="008037BA"/>
    <w:rsid w:val="008257D8"/>
    <w:rsid w:val="00841E1D"/>
    <w:rsid w:val="008507E8"/>
    <w:rsid w:val="00852091"/>
    <w:rsid w:val="008534A8"/>
    <w:rsid w:val="00862A1B"/>
    <w:rsid w:val="00873235"/>
    <w:rsid w:val="0088606D"/>
    <w:rsid w:val="0088770D"/>
    <w:rsid w:val="00891FA3"/>
    <w:rsid w:val="00894242"/>
    <w:rsid w:val="00896821"/>
    <w:rsid w:val="008B6EA6"/>
    <w:rsid w:val="008C092F"/>
    <w:rsid w:val="008C0F78"/>
    <w:rsid w:val="008C21D7"/>
    <w:rsid w:val="008C52D9"/>
    <w:rsid w:val="008D1940"/>
    <w:rsid w:val="008E16E1"/>
    <w:rsid w:val="008E5EA9"/>
    <w:rsid w:val="00904DE2"/>
    <w:rsid w:val="00935296"/>
    <w:rsid w:val="00945AE0"/>
    <w:rsid w:val="009601D5"/>
    <w:rsid w:val="00964E4E"/>
    <w:rsid w:val="0097199F"/>
    <w:rsid w:val="0097369E"/>
    <w:rsid w:val="00975EF6"/>
    <w:rsid w:val="00977A1C"/>
    <w:rsid w:val="00982CF6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22962"/>
    <w:rsid w:val="00A335C8"/>
    <w:rsid w:val="00A62677"/>
    <w:rsid w:val="00A71ED8"/>
    <w:rsid w:val="00A7268A"/>
    <w:rsid w:val="00A83D6B"/>
    <w:rsid w:val="00A87378"/>
    <w:rsid w:val="00A87AA8"/>
    <w:rsid w:val="00A97896"/>
    <w:rsid w:val="00AA1F34"/>
    <w:rsid w:val="00AB0765"/>
    <w:rsid w:val="00AC002B"/>
    <w:rsid w:val="00AD648C"/>
    <w:rsid w:val="00AD7D26"/>
    <w:rsid w:val="00B155F7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C32C0"/>
    <w:rsid w:val="00BC371E"/>
    <w:rsid w:val="00BD3D49"/>
    <w:rsid w:val="00BD74FB"/>
    <w:rsid w:val="00C13C78"/>
    <w:rsid w:val="00C17F50"/>
    <w:rsid w:val="00C317F4"/>
    <w:rsid w:val="00C33295"/>
    <w:rsid w:val="00C354B7"/>
    <w:rsid w:val="00C540B0"/>
    <w:rsid w:val="00C61459"/>
    <w:rsid w:val="00C67643"/>
    <w:rsid w:val="00C72234"/>
    <w:rsid w:val="00C77BF8"/>
    <w:rsid w:val="00C84E81"/>
    <w:rsid w:val="00C8562B"/>
    <w:rsid w:val="00C86A3F"/>
    <w:rsid w:val="00CA02A6"/>
    <w:rsid w:val="00CA1BE3"/>
    <w:rsid w:val="00CA5C27"/>
    <w:rsid w:val="00CD4C8F"/>
    <w:rsid w:val="00CD7093"/>
    <w:rsid w:val="00CF490D"/>
    <w:rsid w:val="00CF7C2C"/>
    <w:rsid w:val="00D059F1"/>
    <w:rsid w:val="00D11B55"/>
    <w:rsid w:val="00D43DF2"/>
    <w:rsid w:val="00D443E0"/>
    <w:rsid w:val="00D476CF"/>
    <w:rsid w:val="00D62A53"/>
    <w:rsid w:val="00D65E58"/>
    <w:rsid w:val="00D67B5F"/>
    <w:rsid w:val="00D71B58"/>
    <w:rsid w:val="00D73F45"/>
    <w:rsid w:val="00D84844"/>
    <w:rsid w:val="00D91547"/>
    <w:rsid w:val="00D926BF"/>
    <w:rsid w:val="00D94A26"/>
    <w:rsid w:val="00D94A99"/>
    <w:rsid w:val="00D94CC4"/>
    <w:rsid w:val="00D94D52"/>
    <w:rsid w:val="00DA00A2"/>
    <w:rsid w:val="00DC7460"/>
    <w:rsid w:val="00DD51ED"/>
    <w:rsid w:val="00DE02D8"/>
    <w:rsid w:val="00E06BAD"/>
    <w:rsid w:val="00E137F8"/>
    <w:rsid w:val="00E1788B"/>
    <w:rsid w:val="00E2075A"/>
    <w:rsid w:val="00E21E2A"/>
    <w:rsid w:val="00E23CD8"/>
    <w:rsid w:val="00E451A0"/>
    <w:rsid w:val="00E71647"/>
    <w:rsid w:val="00E73241"/>
    <w:rsid w:val="00E808D1"/>
    <w:rsid w:val="00E85EF3"/>
    <w:rsid w:val="00EA30D5"/>
    <w:rsid w:val="00EA60BA"/>
    <w:rsid w:val="00EB696A"/>
    <w:rsid w:val="00EC2597"/>
    <w:rsid w:val="00EC5CA4"/>
    <w:rsid w:val="00ED47C9"/>
    <w:rsid w:val="00ED798F"/>
    <w:rsid w:val="00F04526"/>
    <w:rsid w:val="00F22E46"/>
    <w:rsid w:val="00F24EEE"/>
    <w:rsid w:val="00F25B47"/>
    <w:rsid w:val="00F26633"/>
    <w:rsid w:val="00F2704E"/>
    <w:rsid w:val="00F4037D"/>
    <w:rsid w:val="00F44B60"/>
    <w:rsid w:val="00F5272E"/>
    <w:rsid w:val="00F528FC"/>
    <w:rsid w:val="00F54CDE"/>
    <w:rsid w:val="00F70204"/>
    <w:rsid w:val="00F7436A"/>
    <w:rsid w:val="00F920B1"/>
    <w:rsid w:val="00F93787"/>
    <w:rsid w:val="00F94D72"/>
    <w:rsid w:val="00FA0BD5"/>
    <w:rsid w:val="00FB3838"/>
    <w:rsid w:val="00FD360F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D74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D7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D61F3-C78C-485A-A5F9-9C28321D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806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12</cp:revision>
  <cp:lastPrinted>2024-05-08T09:20:00Z</cp:lastPrinted>
  <dcterms:created xsi:type="dcterms:W3CDTF">2024-05-14T14:05:00Z</dcterms:created>
  <dcterms:modified xsi:type="dcterms:W3CDTF">2024-05-24T06:19:00Z</dcterms:modified>
</cp:coreProperties>
</file>